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ПЕРЕЧЕНЬ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ТИПОВЫХ НАРУШЕНИЙ ОБЯЗАТЕЛЬНЫХ ТРЕБОВАНИЙ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С ИХ КЛАССИФИКАЦИЕЙ (ДИФФЕРЕНЦИАЦИЕЙ) ПО СТЕПЕНИ РИСКА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ПРИЧИНЕНИЯ ВРЕДА ВСЛЕДСТВИЕ НАРУШЕНИЙ ОБЯЗАТЕЛЬНЫХ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ТРЕБОВАНИЙ И ТЯЖЕСТИ ПОСЛЕДСТВИЙ ТАКИХ НАРУШЕНИЙ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7"/>
        <w:gridCol w:w="4422"/>
        <w:gridCol w:w="1531.0000000000002"/>
        <w:gridCol w:w="2381"/>
        <w:tblGridChange w:id="0">
          <w:tblGrid>
            <w:gridCol w:w="737"/>
            <w:gridCol w:w="4422"/>
            <w:gridCol w:w="1531.0000000000002"/>
            <w:gridCol w:w="2381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N п/п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требований трудового законодательства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Статья Трудового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кодекса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содержащая требование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Категория нарушения в зависимости от негативных последствий для работника, в баллах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smallCaps w:val="0"/>
                  <w:color w:val="0000ff"/>
                  <w:sz w:val="16"/>
                  <w:szCs w:val="16"/>
                  <w:u w:val="single"/>
                  <w:rtl w:val="0"/>
                </w:rPr>
                <w:t xml:space="preserve">&lt;*1&gt;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ПРИЕМ НА РАБОТУ (ЗАКЛЮЧЕНИЕ ТРУДОВОГО ДОГОВОРА)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Уклонение от оформления трудового договора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16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19.1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67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Заключение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Фактическое допущение к работе лицом, не уполномоченным на это работодателем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67.1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(8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Ненадлежащее оформление трудового договора (за исключением условий оплаты труда)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67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установленной процедуры оформления трудового договора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57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Низкий риск (3 балла)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Правил ведения и хранения трудовых книжек, Инструкции по заполнению трудовых книжек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65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66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Низкий риск (1 балл)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ИЗМЕНЕНИЕ ТРУДОВОГО ДОГОВОРА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ПРЕКРАЩЕНИЕ ТРУДОВОГО ДОГОВОРА (УВОЛЬНЕНИЕ)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Нарушения процедуры увольнения работника по инициативе работодателя в случаях: ликвидации организации либо прекращения деятельности индивидуальным предпринимателем; сокращения численности или штата работников организации, индивидуального предпринимателя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81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установленной процедуры расторжения трудового договора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71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77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79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80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81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82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127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180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2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269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296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327.6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384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12 373,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83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84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РАБОЧЕЕ ВРЕМЯ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водителей автомобиля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96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3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членов экипажей воздушных судов гражданской авиации Российской Федерации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96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3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Непредоставление работодателем междусменного отдыха водителю автомобиля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лиц в возрасте до восемнадцати лет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96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4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4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268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(7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Установление работодателем продолжительности рабочего времени в неделю или (при суммированном учете рабочего времени) за учетный период, превышающей предусмотренную законодательством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91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4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92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4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104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4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173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4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174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4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176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4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320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4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333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5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(7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Непредоставление работодателем междусменного отдыха работнику, за исключением водителей автомобилей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5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(7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женщин, лиц с семейными обязанностями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96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5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5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259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процедуры привлечения к работе в выходные дни, в нерабочие праздничные дни, к сверхурочной работе, к работе в ночное время для категорий работников, за исключением женщин, лиц с семейными обязанностями, лиц в возрасте до восемнадцати лет, инвалидов, водителей автомобиля, членов экипажей воздушных судов гражданской авиации Российской Федерации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5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96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5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процедуры привлечения к работе в выходные дни, в нерабочие праздничные дни, к сверхурочной работе, к работе в ночное время, допущенное в отношение инвалидов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5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96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5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Установление работодателем продолжительности ежедневной работы (смены), превышающей определенную законодательством, за исключением случаев, когда введен суммированный учет рабочего времени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5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94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6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95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6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96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6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104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Несоблюдение работодателем требования об учете фактически отработанного работником времени </w:t>
            </w:r>
            <w:hyperlink r:id="rId63">
              <w:r w:rsidDel="00000000" w:rsidR="00000000" w:rsidRPr="00000000">
                <w:rPr>
                  <w:rFonts w:ascii="Arial" w:cs="Arial" w:eastAsia="Arial" w:hAnsi="Arial"/>
                  <w:smallCaps w:val="0"/>
                  <w:color w:val="0000ff"/>
                  <w:sz w:val="16"/>
                  <w:szCs w:val="16"/>
                  <w:u w:val="single"/>
                  <w:rtl w:val="0"/>
                </w:rPr>
                <w:t xml:space="preserve">&lt;*2&gt;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6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91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6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6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109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6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(8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работодателем установленного законодательством порядка учета рабочего времени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6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91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6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99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7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109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7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ВРЕМЯ ОТДЫХА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Непредоставление дополнительного отпуска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7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Непредоставление работодателем выходных дней водителю автомобиля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7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Непредоставление работодателем выходных дней работнику, за исключением водителей автомобилей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7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(8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Непредоставление в установленных случаях работникам перерывов для обогревания и отдыха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7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(7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порядка предоставления отпуска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7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Непредоставление работодателем перерывов для отдыха и питания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7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108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Неутверждение (нарушение сроков и/или порядка утверждения) работодателем графика предоставления ежегодных отпусков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7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Низкий риск (2 балла)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ОПЛАТА ТРУДА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Невыплата работодателем работнику установленной трудовым договором заработной платы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7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ч. 6 ст. 136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Выплата заработной платы ниже минимального размера оплаты труда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ч. 3 ст. 133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Неоплата в установленном размере работы в выходные и нерабочие праздничные дни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(8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Выплата не в полном размере работодателем работнику установленной трудовым договором заработной платы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ч. 6 ст. 136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(7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Неоплата в установленном размере сверхурочной работы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152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(7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срока выплаты расчета при увольнении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срока оплаты отпуска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ч. 9 ст. 136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Неоплата в установленном размере работы в ночное время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154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Сроки выплаты заработной платы не установлены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136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работодателем сроков выплаты заработной платы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ч. 6 ст. 136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Невыдача расчетного листка работнику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8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136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Низкий риск (1 балл)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ГАРАНТИИ И КОМПЕНСАЦИИ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Невыплата выходного пособия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 </w:t>
            </w:r>
            <w:hyperlink r:id="rId9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178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ТК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РФ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9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178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(9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Несохранение за работником среднего заработка на время прохождения обязательных медицинских осмотров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9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185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ОТВЕТСТВЕННОСТЬ СТОРОН ТРУДОВОГО ДОГОВОРА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процедуры наложения дисциплинарного взыскания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9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193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ОХРАНА ТРУДА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9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212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9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225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Допуск работника к исполнению им трудовых обязанностей без прохождения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9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69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9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212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9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213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9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219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0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266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Необеспечение работников средствами индивидуальной защиты, отнесенных техническим </w:t>
            </w:r>
            <w:hyperlink r:id="rId10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регламентом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0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212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0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Необеспечение работников средствами индивидуальной защиты, не отнесенных техническим </w:t>
            </w:r>
            <w:hyperlink r:id="rId10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регламентом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0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212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0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Необеспечение требований охраны труда при организации проведения работ (производственных процессов) </w:t>
            </w:r>
            <w:hyperlink r:id="rId107">
              <w:r w:rsidDel="00000000" w:rsidR="00000000" w:rsidRPr="00000000">
                <w:rPr>
                  <w:rFonts w:ascii="Arial" w:cs="Arial" w:eastAsia="Arial" w:hAnsi="Arial"/>
                  <w:smallCaps w:val="0"/>
                  <w:color w:val="0000ff"/>
                  <w:sz w:val="16"/>
                  <w:szCs w:val="16"/>
                  <w:u w:val="single"/>
                  <w:rtl w:val="0"/>
                </w:rPr>
                <w:t xml:space="preserve">&lt;*3&gt;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0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211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0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Допуск работника к исполнению им трудовых обязанностей при наличии медицинских противопоказаний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1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(10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Несоблюдение установленных требований к организации труда инвалидов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1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(8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Непроведение идентификации всех имеющихся потенциально вредных и (или) опасных производственных факторов на рабочих местах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ФЗ N 426-ФЗ от 28.12.2016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(8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Непроведение исследований (испытаний) и измерений всех имеющихся вредных и (или) опасных производственных факторов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ФЗ N 426-ФЗ от 28.12.2016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(8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установленных требований отнесения условий труда на рабочем месте по степени вредности и (или) опасности к классу (подклассу) условий труда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ФЗ N 426-ФЗ от 28.12.2016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(8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1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Отсутствие службы охраны труда или должности специалиста по охране труда при численности работников более 50 человек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1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(несоблюдение) установленного порядка организации обязательных предварительных и (или) периодических медицинских осмотров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1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установленного порядка выдачи и учета выдаваемых СИЗ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1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1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Минздравсоцразвития РФ N 290н от 12.01.2015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установленного порядка обеспечения работников смывающими и (или) обезвреживающими средствами, в том числе необеспечение работников смывающими и (или) обезвреживающими средствами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1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Невыполнение работодателем требований охраны труда по санитарно-бытовому обслуживанию и медицинскому обеспечению работников </w:t>
            </w:r>
            <w:hyperlink r:id="rId118">
              <w:r w:rsidDel="00000000" w:rsidR="00000000" w:rsidRPr="00000000">
                <w:rPr>
                  <w:rFonts w:ascii="Arial" w:cs="Arial" w:eastAsia="Arial" w:hAnsi="Arial"/>
                  <w:smallCaps w:val="0"/>
                  <w:color w:val="0000ff"/>
                  <w:sz w:val="16"/>
                  <w:szCs w:val="16"/>
                  <w:u w:val="single"/>
                  <w:rtl w:val="0"/>
                </w:rPr>
                <w:t xml:space="preserve">&lt;*2&gt;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1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212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2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Допуск работника к исполнению им трудовых обязанностей без прохождения обязательных психиатрических освидетельствований </w:t>
            </w:r>
            <w:hyperlink r:id="rId121">
              <w:r w:rsidDel="00000000" w:rsidR="00000000" w:rsidRPr="00000000">
                <w:rPr>
                  <w:rFonts w:ascii="Arial" w:cs="Arial" w:eastAsia="Arial" w:hAnsi="Arial"/>
                  <w:smallCaps w:val="0"/>
                  <w:color w:val="0000ff"/>
                  <w:sz w:val="16"/>
                  <w:szCs w:val="16"/>
                  <w:u w:val="single"/>
                  <w:rtl w:val="0"/>
                </w:rPr>
                <w:t xml:space="preserve">&lt;*4&gt;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2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69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2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212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2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213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2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219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2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266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Непроведение специальной оценки условий труда, в том числе внеплановой специальной оценки условий труда, в случаях, предусмотренн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ых </w:t>
            </w:r>
            <w:hyperlink r:id="rId12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статьей 17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ФЗ N 426-ФЗ от 28.12.2013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2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установленной периодичности проведения специальной оценки условий труда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2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(4 балла)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Неознакомление работников с результатами специальной оценки условий труда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(4 балла)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Проведение специальной оценки условий труда комиссией ненадлежащего состава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(4 балла)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Необеспечение работников, занятых на работах с вредными условиями труда, молоком или другими равноценными пищевыми продуктами или непредоставление компенсационной выплаты в размере, эквивалентном стоимости молока или других равноценных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Низкий риск (1 балл)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установленного порядка расследования и учета несчастных случаев на производстве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227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(4 балла)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Отсутствие, ненадлежащее состояние документации по охране труда (журналов регистрации инструктажей, инструкций по охране труда, программ обучения, протоколов проверки знаний по охране труда, приказов и т.д.)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порядка передачи сведений о результатах проведения специальной оценки условий труда в государственную инспекцию труда и (или) в государственную информационную систему учета результатов проведения специальной оценки условий труда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ФЗ N 426-ФЗ от 28.12.2016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Низкий риск (1 балл)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Наличие неполного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Низкий риск (1 балл)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Отсутствие комплекта нормативных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установленного порядка проведения обучения и проверки знаний требований охраны труда, инструктажей по охране труда, в том числе: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несоблюдение периодичности проведения обучения и проверки знаний требований охраны труда, инструктажей по охране труда;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проведение обучения и проверки знаний требований охраны труда комиссией ненадлежащего состава;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проведение инструктажей лицом, не прошедшим обучение и проверку знаний требований охраны труда; непроведение стажировки на рабочем месте и т.д.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76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ОСОБЕННОСТИ РЕГУЛИРОВАНИЯ ТРУДА ОТДЕЛЬНЫХ КАТЕГОРИЙ РАБОТНИКОВ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Несоблюдение установленных требований к организации труда работников в возрасте до восемнадцати лет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265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(9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Несоблюдение установленных требований к организации труда женщин, лиц с семейными обязанностями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3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253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40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254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41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258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(7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Запрет заемного труда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42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ст. 56.1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43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341.1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44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341.2</w:t>
              </w:r>
            </w:hyperlink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, </w:t>
            </w:r>
            <w:hyperlink r:id="rId145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341.3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(6 баллов)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КОЛЛЕКТИВНЫЕ ПЕРЕГОВОРЫ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Нарушение или невыполнение обязательств по коллективному договору, соглашению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46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55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(7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Уклонение от участия в переговорах о заключении коллективного договора, соглашения либо нарушение установленного срока их заключения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47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54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Непредоставление информации, необходимой для проведения коллективных переговоров и осуществления контроля за соблюдением коллективного договора, соглашения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48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54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Необоснованный отказ от заключения коллективного договора, соглашения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hyperlink r:id="rId149">
              <w:r w:rsidDel="00000000" w:rsidR="00000000" w:rsidRPr="00000000">
                <w:rPr>
                  <w:rFonts w:ascii="Arial" w:cs="Arial" w:eastAsia="Arial" w:hAnsi="Arial"/>
                  <w:sz w:val="16"/>
                  <w:szCs w:val="16"/>
                  <w:rtl w:val="0"/>
                </w:rPr>
                <w:t xml:space="preserve">ст. 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(5 баллов)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4"/>
        <w:gridCol w:w="7767"/>
        <w:tblGridChange w:id="0">
          <w:tblGrid>
            <w:gridCol w:w="1304"/>
            <w:gridCol w:w="7767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67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&lt;*1&gt;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Высокий риск от 7 до 10 баллов;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67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Средний риск от 4 до 6 баллов;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67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Низкий риск от 1 до 3 баллов;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67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&lt;*2&gt;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только для работников транспортной сферы (железнодорожный, автомобильный, водный, воздушный транспорт)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67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&lt;*3&gt;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за исключением требований, установленных нормативными правовыми актами Роспотребнадзора и Ростехнадзора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67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&lt;*4&gt;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этих целях работодателем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организуются посты для оказания первой помощи, укомплектованные аптечками для оказания первой помощи; устанавливаются аппараты (устройства) для обеспечения работников горячих цехов и участков газированной соленой водой и другое.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Rule="auto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107" Type="http://schemas.openxmlformats.org/officeDocument/2006/relationships/hyperlink" Target="http://par342" TargetMode="External"/><Relationship Id="rId106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121" Type="http://schemas.openxmlformats.org/officeDocument/2006/relationships/hyperlink" Target="http://par344" TargetMode="External"/><Relationship Id="rId25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18" Type="http://schemas.openxmlformats.org/officeDocument/2006/relationships/hyperlink" Target="http://par340" TargetMode="External"/><Relationship Id="rId11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148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47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7" Type="http://schemas.openxmlformats.org/officeDocument/2006/relationships/hyperlink" Target="http://par334" TargetMode="External"/><Relationship Id="rId14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3" Type="http://schemas.openxmlformats.org/officeDocument/2006/relationships/hyperlink" Target="http://par340" TargetMode="External"/><Relationship Id="rId66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