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Pr="006F09B3" w:rsidRDefault="003A3E0C" w:rsidP="003A3E0C">
      <w:pPr>
        <w:pStyle w:val="ConsPlusNormal"/>
        <w:jc w:val="right"/>
        <w:outlineLvl w:val="0"/>
      </w:pPr>
      <w:r w:rsidRPr="006F09B3">
        <w:t>Приложение 19</w:t>
      </w:r>
    </w:p>
    <w:p w:rsidR="003A3E0C" w:rsidRPr="006F09B3" w:rsidRDefault="003A3E0C" w:rsidP="003A3E0C">
      <w:pPr>
        <w:pStyle w:val="ConsPlusNormal"/>
        <w:jc w:val="right"/>
      </w:pPr>
      <w:r w:rsidRPr="006F09B3">
        <w:t>к приказу Федеральной службы</w:t>
      </w:r>
    </w:p>
    <w:p w:rsidR="003A3E0C" w:rsidRPr="006F09B3" w:rsidRDefault="003A3E0C" w:rsidP="003A3E0C">
      <w:pPr>
        <w:pStyle w:val="ConsPlusNormal"/>
        <w:jc w:val="right"/>
      </w:pPr>
      <w:r w:rsidRPr="006F09B3">
        <w:t>по труду и занятости</w:t>
      </w:r>
    </w:p>
    <w:p w:rsidR="003A3E0C" w:rsidRPr="006F09B3" w:rsidRDefault="003A3E0C" w:rsidP="003A3E0C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3A3E0C" w:rsidRPr="006F09B3" w:rsidRDefault="003A3E0C" w:rsidP="003A3E0C">
      <w:pPr>
        <w:pStyle w:val="ConsPlusNormal"/>
        <w:jc w:val="both"/>
      </w:pPr>
    </w:p>
    <w:p w:rsidR="003A3E0C" w:rsidRPr="006F09B3" w:rsidRDefault="003A3E0C" w:rsidP="003A3E0C">
      <w:pPr>
        <w:pStyle w:val="ConsPlusNormal"/>
        <w:jc w:val="right"/>
      </w:pPr>
      <w:r w:rsidRPr="006F09B3">
        <w:t>ФОРМА</w:t>
      </w:r>
    </w:p>
    <w:p w:rsidR="003A3E0C" w:rsidRPr="006F09B3" w:rsidRDefault="003A3E0C" w:rsidP="003A3E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3A3E0C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3A3E0C" w:rsidRPr="006F09B3" w:rsidRDefault="003A3E0C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0C" w:rsidRPr="006F09B3" w:rsidRDefault="003A3E0C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3A3E0C" w:rsidRDefault="00D21654" w:rsidP="003A3E0C">
      <w:pPr>
        <w:pStyle w:val="ConsPlusNormal"/>
        <w:jc w:val="both"/>
      </w:pPr>
      <w:r w:rsidRPr="00D21654">
        <w:t>(в ред. Приказа Роструда от 12.04.2023 N 80)</w:t>
      </w:r>
    </w:p>
    <w:p w:rsidR="00D21654" w:rsidRPr="00D21654" w:rsidRDefault="00D21654" w:rsidP="00D21654">
      <w:pPr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/>
          <w:sz w:val="24"/>
          <w:szCs w:val="24"/>
        </w:rPr>
      </w:pPr>
      <w:r w:rsidRPr="00D21654">
        <w:rPr>
          <w:rFonts w:ascii="Times New Roman" w:eastAsia="Times New Roman" w:hAnsi="Times New Roman"/>
          <w:sz w:val="24"/>
          <w:szCs w:val="24"/>
        </w:rPr>
        <w:t>ПРОВЕРОЧНЫЙ ЛИСТ (СПИСОК КОНТРОЛЬНЫХ ВОПРОСОВ) ДЛЯ ОСУЩЕСТВЛЕНИЯ ФЕДЕРАЛЬНОГО ГОСУДАРСТВЕ</w:t>
      </w:r>
      <w:bookmarkStart w:id="0" w:name="_GoBack"/>
      <w:bookmarkEnd w:id="0"/>
      <w:r w:rsidRPr="00D21654">
        <w:rPr>
          <w:rFonts w:ascii="Times New Roman" w:eastAsia="Times New Roman" w:hAnsi="Times New Roman"/>
          <w:sz w:val="24"/>
          <w:szCs w:val="24"/>
        </w:rPr>
        <w:t>ННОГО КОНТРОЛЯ (НАДЗОРА) ЗА СОБЛЮДЕНИЕМ ТРУДОВОГО ЗАКОНОДАТЕЛЬСТВА И ИНЫХ НОРМАТИВНЫХ ПРАВОВЫХ АКТОВ, СОДЕРЖАЩИХ НОРМЫ ТРУДОВОГО ПРАВА, ПО ПРОВЕДЕНИЮ СПЕЦИАЛЬНОЙ ОЦЕНКИ УСЛОВИЙ ТРУДА</w:t>
      </w:r>
      <w:bookmarkStart w:id="1" w:name="l2940"/>
      <w:bookmarkEnd w:id="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3"/>
        <w:gridCol w:w="4178"/>
      </w:tblGrid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l2409"/>
            <w:bookmarkEnd w:id="2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контроля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 </w:t>
            </w:r>
            <w:bookmarkStart w:id="3" w:name="l3155"/>
            <w:bookmarkEnd w:id="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l3165"/>
            <w:bookmarkEnd w:id="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l3156"/>
            <w:bookmarkEnd w:id="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Решение N ________ от ______________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N ________ от ______________</w:t>
            </w:r>
          </w:p>
        </w:tc>
      </w:tr>
      <w:tr w:rsidR="00D21654" w:rsidRPr="00D21654" w:rsidTr="00D21654">
        <w:tc>
          <w:tcPr>
            <w:tcW w:w="29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 </w:t>
            </w:r>
            <w:bookmarkStart w:id="6" w:name="l3166"/>
            <w:bookmarkEnd w:id="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том числе руководителя группы инспекторов (при наличии)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21654" w:rsidRPr="00D21654" w:rsidRDefault="00D21654" w:rsidP="00D21654">
      <w:pPr>
        <w:spacing w:after="30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1654">
        <w:rPr>
          <w:rFonts w:ascii="Times New Roman" w:eastAsia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bookmarkStart w:id="7" w:name="l2414"/>
      <w:bookmarkEnd w:id="7"/>
    </w:p>
    <w:p w:rsidR="00D21654" w:rsidRPr="00D21654" w:rsidRDefault="00D21654" w:rsidP="00D21654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1654">
        <w:rPr>
          <w:rFonts w:ascii="Times New Roman" w:eastAsia="Times New Roman" w:hAnsi="Times New Roman"/>
          <w:sz w:val="24"/>
          <w:szCs w:val="24"/>
        </w:rPr>
        <w:t>(в ред. Приказа Роструда </w:t>
      </w:r>
      <w:hyperlink r:id="rId6" w:anchor="l18" w:tgtFrame="_blank" w:history="1">
        <w:r w:rsidRPr="00D21654">
          <w:rPr>
            <w:rFonts w:ascii="Times New Roman" w:eastAsia="Times New Roman" w:hAnsi="Times New Roman"/>
            <w:sz w:val="24"/>
            <w:szCs w:val="24"/>
          </w:rPr>
          <w:t>от 12.04.2023 N 80</w:t>
        </w:r>
      </w:hyperlink>
      <w:r w:rsidRPr="00D21654">
        <w:rPr>
          <w:rFonts w:ascii="Times New Roman" w:eastAsia="Times New Roman" w:hAnsi="Times New Roman"/>
          <w:sz w:val="24"/>
          <w:szCs w:val="24"/>
        </w:rPr>
        <w:t>)</w:t>
      </w:r>
      <w:bookmarkStart w:id="8" w:name="l2431"/>
      <w:bookmarkStart w:id="9" w:name="l2440"/>
      <w:bookmarkStart w:id="10" w:name="l2452"/>
      <w:bookmarkStart w:id="11" w:name="l2458"/>
      <w:bookmarkStart w:id="12" w:name="l2461"/>
      <w:bookmarkEnd w:id="8"/>
      <w:bookmarkEnd w:id="9"/>
      <w:bookmarkEnd w:id="10"/>
      <w:bookmarkEnd w:id="11"/>
      <w:bookmarkEnd w:id="1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460"/>
        <w:gridCol w:w="2486"/>
        <w:gridCol w:w="442"/>
        <w:gridCol w:w="527"/>
        <w:gridCol w:w="1315"/>
        <w:gridCol w:w="1186"/>
      </w:tblGrid>
      <w:tr w:rsidR="00D21654" w:rsidRPr="00D21654" w:rsidTr="00D21654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3" w:name="l9710"/>
            <w:bookmarkEnd w:id="1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5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D21654" w:rsidRPr="00D21654" w:rsidTr="00D21654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Специальная оценка условий труда на рабочих местах проводится работодателем не реже чем один раз в пять лет?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anchor="l2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4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 статьи 8 Федерального закона от 28.12.2013 N 426-ФЗ "О специальной оценке условий труда" (Собрание законодательства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Федерации, 2013, N 52, ст. 6991; </w:t>
            </w:r>
            <w:bookmarkStart w:id="14" w:name="l9711"/>
            <w:bookmarkEnd w:id="1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2021, N 1, ст. 42) (далее - Федеральный закон от 28.12.2013 N 426-ФЗ)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Приказом работодателя утверждены: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anchor="l22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9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состав комиссии по проведению специальной оценки условий труда, в соответствии с требованиям закона?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порядок деятельности комиссии по проведению специальной оценки условий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организации есть утвержденный работодателем график проведения специальной оценки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anchor="l30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9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l9712"/>
            <w:bookmarkEnd w:id="1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Комиссией до начала выполнения работ по проведению специальной оценки условий труда утвержден перечень рабочих мест, на которых проводилась специальная оценка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anchor="l309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5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9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Результаты идентификации потенциально вредных и (или) опасных производственных факторов утверждены комиссией?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anchor="l3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10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В отношении рабочих мест, на которых вредные и (или)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опасные </w:t>
            </w:r>
            <w:bookmarkStart w:id="16" w:name="l9753"/>
            <w:bookmarkEnd w:id="1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производственные факторы по результатам осуществления идентификации </w:t>
            </w:r>
            <w:bookmarkStart w:id="17" w:name="l9713"/>
            <w:bookmarkEnd w:id="17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не выявлены, а также условия труда,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работодателем подана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anchor="l27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 статьи 11 Федерального закона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Работодателем в декларацию соответствия условий труда </w:t>
            </w:r>
            <w:bookmarkStart w:id="18" w:name="l9714"/>
            <w:bookmarkEnd w:id="18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государственным нормативным требованиям охраны труда не включены рабочие места: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anchor="l27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11 Федерального закона от 28.12.2013 N 426-ФЗ; постановление Правительства Российской Федерации </w:t>
            </w:r>
            <w:hyperlink r:id="rId14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от 16.07.2014 N 665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 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обеспечение" </w:t>
            </w:r>
            <w:bookmarkStart w:id="19" w:name="l9754"/>
            <w:bookmarkEnd w:id="19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(Собрание законодательства Российской Федерации, 2014, N 30, ст. 4306); </w:t>
            </w:r>
            <w:bookmarkStart w:id="20" w:name="l9715"/>
            <w:bookmarkEnd w:id="20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 </w:t>
            </w:r>
            <w:hyperlink r:id="rId15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от 29.10.2002 N 781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"О списках работ, профессий, должностей и учреждений, с учетом которых досрочно назначается трудовая пенсия по старости"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 </w:t>
            </w:r>
            <w:bookmarkStart w:id="21" w:name="l9755"/>
            <w:bookmarkEnd w:id="21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Федерации" (Собрание законодательства Российской </w:t>
            </w:r>
            <w:bookmarkStart w:id="22" w:name="l9716"/>
            <w:bookmarkEnd w:id="22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Федерации, 2002, N 44, ст. 4393);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работников, профессии, должности, специальности которых включены в списки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связи с работой, на которой работникам предоставляются гарантии и компенсации за работу с вредными и (или) опасными условиями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rPr>
          <w:trHeight w:val="576"/>
        </w:trPr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на которых по результатам ранее проведенных аттестации рабочих мест по </w:t>
            </w:r>
            <w:bookmarkStart w:id="23" w:name="l9756"/>
            <w:bookmarkEnd w:id="2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условиям труда или специальной оценки </w:t>
            </w:r>
            <w:bookmarkStart w:id="24" w:name="l9717"/>
            <w:bookmarkEnd w:id="2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условий труда были установлены вредные и (или) опасные условия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 </w:t>
            </w:r>
            <w:hyperlink r:id="rId16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от 18.06.2002 N 437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 "Об утверждении списка должностей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старости" в </w:t>
            </w:r>
            <w:bookmarkStart w:id="25" w:name="l9757"/>
            <w:bookmarkEnd w:id="2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соответствии с подпунктом 18 </w:t>
            </w:r>
            <w:bookmarkStart w:id="26" w:name="l9718"/>
            <w:bookmarkEnd w:id="2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пункта 1 статьи 27 Федерального закона "О трудовых пенсиях в Российской Федерации" (Собрание законодательства Российской Федерации, 2002, N 25, ст. 2460); постановление Правительства Российской Федерации </w:t>
            </w:r>
            <w:hyperlink r:id="rId17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от 18.07.2002 N 537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 "О списках производств, работ, профессий и должностей, с учетом которых досрочно назначается трудовая пенсия по старости" в соответствии со статьей 27 Федерального закона "О трудовых пенсиях в Российской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Федерации", и об утверждении Правил исчисления периодов </w:t>
            </w:r>
            <w:bookmarkStart w:id="27" w:name="l9758"/>
            <w:bookmarkEnd w:id="27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работы, дающей право на досрочное назначение </w:t>
            </w:r>
            <w:bookmarkStart w:id="28" w:name="l9719"/>
            <w:bookmarkEnd w:id="28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 (Собрание законодательства Российской Федерации, 2002, N 29, ст. 2975)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Комиссией по проведению специальной оценки условий труда сформирован перечень вредных и (или) опасных производственных факторов, подлежащих исследованиям (испытаниям) и измерениям?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anchor="l41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12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9" w:name="l9759"/>
            <w:bookmarkEnd w:id="29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формировании перечня вредных и (или) опасных </w:t>
            </w:r>
            <w:bookmarkStart w:id="30" w:name="l9720"/>
            <w:bookmarkEnd w:id="30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производственных факторов, подлежащих исследованиям (испытаниям) и измерениям, учтены предложения работников?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anchor="l41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12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Исследования (испытания) и измерения фактических значений вредных и (или) опасных производственных факторов осуществлены испытательной лабораторией (центром), экспертами и (или) иными работниками организации, проводящей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специальную оценку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anchor="l42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3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12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" w:name="l9721"/>
            <w:bookmarkEnd w:id="31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Отчет о проведении специальной оценки условий труда подписан всеми членами комиссии по проведению специальной оценки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anchor="l189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15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Отчет о проведении специальной оценки условий труда утвержден председателем комиссии по проведению специальной оценки условий труда в срок не позднее чем тридцать календарных дней со дня его направления работодателю организацией, проводящей специальную оценку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anchor="l189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32" w:name="l9760"/>
            <w:bookmarkEnd w:id="32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статьи 15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3" w:name="l9722"/>
            <w:bookmarkEnd w:id="3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Работодатель организовал ознакомление работников с результатами проведения специальной оценки условий труда на их рабочих местах под роспись в срок не позднее, чем тридцать календарных дней со дня утверждения отчета о проведении специальной оценки условий труда, без включения в указанный срок периодов временной нетрудоспособности работника, нахождения его в отпуске или командировке, периоды междувахтового отдыха?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anchor="l72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5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15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4" w:name="l9761"/>
            <w:bookmarkEnd w:id="3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случае применения результатов производственного контроля: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anchor="l44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7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35" w:name="l9723"/>
            <w:bookmarkEnd w:id="3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статьи 12 Федерального закона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имеется решение комиссии и представление эксперта об использовании этих результатов?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производственный контроль проведен аккредитованной испытательной лабораторией (центром) не ранее, чем за шесть месяцев до начала проведения специальной оценки условий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наличии следующих обстоятельств внеплановая специальная оценка условий труда проведена: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anchor="l77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Статья 17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6" w:name="l9762"/>
            <w:bookmarkEnd w:id="3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течение 12 месяцев при вводе в эксплуатацию вновь организованных рабочих мест?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7" w:name="l9724"/>
            <w:bookmarkEnd w:id="37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течение 12 месяцев при изменении технологического процесса, замене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течение 6 месяцев при получении работодателем предписания государственного инспектора труда о проведении внеплановой специальной оценки условий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течение 6 месяцев при изменении состава применяемых материалов и (или) сырья, способных оказать влияние на </w:t>
            </w:r>
            <w:bookmarkStart w:id="38" w:name="l9763"/>
            <w:bookmarkEnd w:id="38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воздействия вредных и (или) опасных </w:t>
            </w:r>
            <w:bookmarkStart w:id="39" w:name="l9725"/>
            <w:bookmarkEnd w:id="39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производственных факторов на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течение 6 месяцев при изменении применяемых средств индивидуальной и коллективной защиты, способном оказать влияние на уровень воздействия вредных и (или) опасных производственных факторов на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течение 6 месяцев при произошедшем на рабочем месте несчастном случае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 </w:t>
            </w:r>
            <w:bookmarkStart w:id="40" w:name="l9764"/>
            <w:bookmarkEnd w:id="40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на работника вредных </w:t>
            </w:r>
            <w:bookmarkStart w:id="41" w:name="l9726"/>
            <w:bookmarkEnd w:id="41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и (или) опасных производственных факторов?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течение 6 месяцев при наличии мотивированных предложений выборных органов первичных профсоюзных организаций или иного представительного органа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Работодатель в течение трех рабочих дней со дня утверждения отчета о проведении специальной оценки условий труда уведомил об этом организацию, проводившую специальную оценку условий труда, направив в ее адрес копию утвержденного отчета о проведении специальной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оценки </w:t>
            </w:r>
            <w:bookmarkStart w:id="42" w:name="l9765"/>
            <w:bookmarkEnd w:id="42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условий труда заказным почтовым отправлением с уведомлением о </w:t>
            </w:r>
            <w:bookmarkStart w:id="43" w:name="l9727"/>
            <w:bookmarkEnd w:id="4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вручении либо в форме электронного документа, подписанного усиленной квалифицированной электронной подписью?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anchor="l284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5.1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15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работодателя в информационно-телекоммуникационной сети "Интернет" размещены: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anchor="l73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6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15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сводные данные о результатах проведения специальной оценки условий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перечень мероприятий по улучшению условий и охраны труда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4" w:name="l9766"/>
            <w:bookmarkEnd w:id="4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Работодатель реализовал мероприятия, направленные на улучшение </w:t>
            </w:r>
            <w:bookmarkStart w:id="45" w:name="l9728"/>
            <w:bookmarkEnd w:id="4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условий труда работников, с учетом результатов проведения специальной оценки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anchor="l133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6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части 2 статьи 4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Декларация подана работодателем в срок не позднее тридцати рабочих дней со дня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в порядке, установленном Федеральным законом </w:t>
            </w:r>
            <w:hyperlink r:id="rId29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N 426-ФЗ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, на рабочих </w:t>
            </w:r>
            <w:bookmarkStart w:id="46" w:name="l9767"/>
            <w:bookmarkEnd w:id="4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местах, в отношении которых подается декларация с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учетом </w:t>
            </w:r>
            <w:bookmarkStart w:id="47" w:name="l9729"/>
            <w:bookmarkEnd w:id="47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anchor="l12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4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 Порядка подачи декларации соответствия условий труда государственным нормативным требованиям охраны труда, утвержденного приказом Минтруда России от 17.06.2021 N 406н (зарегистрирован Минюстом России 29.07.2021, регистрационный N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64444) (далее - приказ Минтруда России N 406н). В соответствии с </w:t>
            </w:r>
            <w:hyperlink r:id="rId31" w:anchor="l5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пунктом 4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приказа Минтруда России N </w:t>
            </w:r>
            <w:bookmarkStart w:id="48" w:name="l9730"/>
            <w:bookmarkEnd w:id="48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406н данный акт действует до 1 марта 2028 г.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осуществлении на рабочих местах идентификации потенциально вредных и (или) опасных производственных факторов учтены все действующие на рабочем месте указанные факторы?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anchor="l3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3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10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Все вредные и (или) опасные производственные факторы, которые идентифицированы в порядке, установленном Федеральным законом </w:t>
            </w:r>
            <w:hyperlink r:id="rId33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N 426-ФЗ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, исследованы (испытаны) и измерены?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anchor="l41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12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9" w:name="l9731"/>
            <w:bookmarkEnd w:id="49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наличии аналогичных рабочих мест специальная оценка условий труда проведена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anchor="l74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статьи 16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которой должно быть </w:t>
            </w:r>
            <w:bookmarkStart w:id="50" w:name="l9768"/>
            <w:bookmarkEnd w:id="50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нечетным?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anchor="l30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Часть 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51" w:name="l9732"/>
            <w:bookmarkEnd w:id="51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статьи 9 Федерального закона от 28.12.2013 N 426-ФЗ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наличии следующих обстоятельств условия труда на рабочих местах признаны комиссией работодателя по проведению специальной оценки условий труда допустимыми и работодателем оформлена декларация соответствия условий труда государственным нормативным требованиям охраны труда: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Пункты </w:t>
            </w:r>
            <w:hyperlink r:id="rId37" w:anchor="l54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6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38" w:anchor="l57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9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проведения специальной оценки условий труда рабочих мест в организациях, осуществляющих отдельные виды деятельности - субъектов малого </w:t>
            </w:r>
            <w:bookmarkStart w:id="52" w:name="l9769"/>
            <w:bookmarkEnd w:id="52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предпринимательства (включая работодателей - </w:t>
            </w:r>
            <w:bookmarkStart w:id="53" w:name="l9733"/>
            <w:bookmarkEnd w:id="5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индивидуальных предпринимателей), которые в соответствии с федеральным законодательством отнесены к микропредприятиям, утвержденных приказом Минтруда России от 31.10.2022 N 699н (зарегистрирован Минюстом России 28.11.2022, регистрационный N 71155) (далее - приказ Минтруда России N 699н). В соответствии с </w:t>
            </w:r>
            <w:hyperlink r:id="rId39" w:anchor="l13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пунктом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приказа Минтруда России N 699н данный акт действует до 1 марта 2029 г. (далее - Особенности по проведению СОУТ N 699н)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работодатель в соответствии с федеральным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законодательством отнесен </w:t>
            </w:r>
            <w:bookmarkStart w:id="54" w:name="l9770"/>
            <w:bookmarkEnd w:id="5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к категории микропредприятий?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anchor="l2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55" w:name="l9734"/>
            <w:bookmarkEnd w:id="5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Особенностей по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проведению СОУТ N 699н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работодатель осуществляет в качестве основного один из следующих видов экономической деятельности в соответствии с Общероссийским </w:t>
            </w:r>
            <w:hyperlink r:id="rId41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классификатором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видов экономической деятельности: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anchor="l29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 (</w:t>
            </w:r>
            <w:hyperlink r:id="rId43" w:anchor="l995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62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раздела J)?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информационных технологий (</w:t>
            </w:r>
            <w:hyperlink r:id="rId44" w:anchor="l1003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63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раздела J)?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6" w:name="l9771"/>
            <w:bookmarkEnd w:id="5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финансовая и страховая (</w:t>
            </w:r>
            <w:hyperlink r:id="rId45" w:anchor="l2385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раздел K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7" w:name="l9735"/>
            <w:bookmarkEnd w:id="57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по операциям с недвижимым имуществом (</w:t>
            </w:r>
            <w:hyperlink r:id="rId46" w:anchor="l238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раздел L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права и бухгалтерского учета (</w:t>
            </w:r>
            <w:hyperlink r:id="rId47" w:anchor="l1075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69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раздела M)?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головных офисов консультирование по вопросам управления (</w:t>
            </w:r>
            <w:hyperlink r:id="rId48" w:anchor="l1082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70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 M)?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в области архитектуры и инженерно-технического проектирования; технических испытания,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исследований и анализа (</w:t>
            </w:r>
            <w:hyperlink r:id="rId49" w:anchor="l3795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71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раздела M)?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23.2.8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рекламная и исследование конъюнктуры рынка (</w:t>
            </w:r>
            <w:hyperlink r:id="rId50" w:anchor="l328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73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раздела M)?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23.2.9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8" w:name="l9736"/>
            <w:bookmarkEnd w:id="58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административная и сопутствующие дополнительные услуги (</w:t>
            </w:r>
            <w:hyperlink r:id="rId51" w:anchor="l2393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раздел N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23.2.10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образование (</w:t>
            </w:r>
            <w:hyperlink r:id="rId52" w:anchor="l240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раздел P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23.2.11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библиотек, архивов, музеев и прочих объектов культуры (</w:t>
            </w:r>
            <w:hyperlink r:id="rId53" w:anchor="l1279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90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раздела R)?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23.2.12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деятельность общественных организаций (</w:t>
            </w:r>
            <w:hyperlink r:id="rId54" w:anchor="l2409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класс 94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раздела S)?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 работодателя отсутствуют: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5" w:anchor="l42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3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23.3.1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рабочие места работников, профессии, должности, специальности которых включены в списки соответствующих работ, производств, профессий, </w:t>
            </w:r>
            <w:bookmarkStart w:id="59" w:name="l9772"/>
            <w:bookmarkEnd w:id="59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должностей, специальностей и учреждений (организаций), с </w:t>
            </w:r>
            <w:bookmarkStart w:id="60" w:name="l9737"/>
            <w:bookmarkEnd w:id="60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учетом которых осуществляется досрочное назначение страховой пенсии по старости?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23.3.2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рабочие места, в связи с работой на которых работникам в соответствии с законодательными и иными нормативными правовыми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актами предоставляются гарантии и компенсации за работу с вредными и (или) опасными условиями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23.3.3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рабочие места, на которых по результатам ранее проведенной специальной оценки условий труда были установлены вредные и (или) опасные условия труда?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1" w:name="l9773"/>
            <w:bookmarkEnd w:id="61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идентификации потенциально вредных и (или) опасных </w:t>
            </w:r>
            <w:bookmarkStart w:id="62" w:name="l9738"/>
            <w:bookmarkEnd w:id="62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производственных факторов на рабочих местах микропредприятия работодателем учтены: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6" w:anchor="l47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5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23.4.1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 </w:t>
            </w:r>
            <w:bookmarkStart w:id="63" w:name="l9774"/>
            <w:bookmarkEnd w:id="6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на работу) и периодические (в течение трудовой деятельности) медицинские осмотры работников?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23.4.2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4" w:name="l9739"/>
            <w:bookmarkEnd w:id="6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результаты ранее проводившихся на данных рабочих местах исследований (испытаний) и измерений вредных и (или) опасных производственных факторов?</w:t>
            </w:r>
          </w:p>
        </w:tc>
        <w:tc>
          <w:tcPr>
            <w:tcW w:w="1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23.4.3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23.4.4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предложения работников по осуществлению на их рабочих местах идентификации потенциально вредных и (или) опасных производственных факторов?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23.4.5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5" w:name="l9775"/>
            <w:bookmarkEnd w:id="6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результаты, полученные при осуществлении организованного в </w:t>
            </w:r>
            <w:bookmarkStart w:id="66" w:name="l9740"/>
            <w:bookmarkEnd w:id="6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установленном порядке на рабочих местах производственного контроля за условиями труда (при наличии)?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23.4.6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результаты, полученные при осуществлении федерального государственного санитарно-эпидемиологического надзора?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проведении идентификации потенциально вредных и (или) опасных производственных факторов на рабочих местах микропредприятия на каждое рабочее место оформлен проверочный лист, результаты заполнения которого утверждены комиссией работодателя по проведению специальной оценки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7" w:anchor="l54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6</w:t>
              </w:r>
            </w:hyperlink>
            <w:bookmarkStart w:id="67" w:name="l9776"/>
            <w:bookmarkEnd w:id="67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8" w:name="l9741"/>
            <w:bookmarkEnd w:id="68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потенциально вредные и (или) опасные производственные факторы на рабочем месте не идентифицированы?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8" w:anchor="l57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9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В отношении рабочих мест, на которых идентифицированы один или несколько потенциально вредных и (или) опасных производственных факторов, проведена специальная оценка условий труда согласно </w:t>
            </w:r>
            <w:hyperlink r:id="rId59" w:anchor="l6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Методике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проведения специальной оценки условий труда, утвержденной приказом Министерства труда и социальной защиты Российской Федерации от 24 января </w:t>
            </w:r>
            <w:bookmarkStart w:id="69" w:name="l9777"/>
            <w:bookmarkEnd w:id="69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2014 г. N 33н (зарегистрирован Министерством юстиции </w:t>
            </w:r>
            <w:bookmarkStart w:id="70" w:name="l9742"/>
            <w:bookmarkEnd w:id="70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Российской Федерации 21 марта 2014 г., регистрационный N 31689),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 </w:t>
            </w:r>
            <w:bookmarkStart w:id="71" w:name="l9778"/>
            <w:bookmarkEnd w:id="71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Федерации 21 августа 2020 г., регистрационный N 59378), с </w:t>
            </w:r>
            <w:bookmarkStart w:id="72" w:name="l9743"/>
            <w:bookmarkEnd w:id="72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привлечением организаций,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проводящих специальную оценку условий труда?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0" w:anchor="l56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8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Работодатель ознакомил в письменной форме (подпись в проверочном листе) работника (работников) с результатами идентификации потенциально вредных и (или) опасных производственных факторов на его (их) рабочем месте в течение тридцати календарных дней со дня утверждения проверочного листа?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1" w:anchor="l5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10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При подаче декларации в соответствии со </w:t>
            </w:r>
            <w:hyperlink r:id="rId62" w:anchor="l278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статьей 11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73" w:name="l9779"/>
            <w:bookmarkEnd w:id="73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Федерального закона </w:t>
            </w:r>
            <w:bookmarkStart w:id="74" w:name="l9744"/>
            <w:bookmarkEnd w:id="74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от 28 декабря 2013 г. N 426-ФЗ "О специальной оценке условий труда" (Собрание законодательства Российской Федерации, 2013, N 52, ст. 6991; 2021, N 1, ст. 42)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своего нахождения, к декларации приложен оригинал или </w:t>
            </w:r>
            <w:bookmarkStart w:id="75" w:name="l9780"/>
            <w:bookmarkEnd w:id="75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заверенная копия проверочного листа (проверочных листов)?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3" w:anchor="l59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11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76" w:name="l9745"/>
            <w:bookmarkEnd w:id="76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Особенностей по проведению СОУТ N 699н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21654" w:rsidRPr="00D21654" w:rsidTr="00D21654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 подана работодателем в срок не позднее тридцати рабочих дней со дня утверждения комиссией работодателя по проведению специальной оценки условий труда </w:t>
            </w: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проверочного листа в порядке, установленном Федеральным законом </w:t>
            </w:r>
            <w:hyperlink r:id="rId64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от 28 декабря 2013 г. N 426-ФЗ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"О специальной оценке условий труда" и приказ Минтруда России </w:t>
            </w:r>
            <w:hyperlink r:id="rId65" w:anchor="l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N 406н</w:t>
              </w:r>
            </w:hyperlink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, с учетом требований Особенностей, законодательства Российской Федерации о персональных данных и законодательства Российской </w:t>
            </w:r>
            <w:bookmarkStart w:id="77" w:name="l9781"/>
            <w:bookmarkEnd w:id="77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Федерации о государственной и иной охраняемой законом тайне?</w:t>
            </w:r>
          </w:p>
        </w:tc>
        <w:tc>
          <w:tcPr>
            <w:tcW w:w="15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6" w:anchor="l60" w:tgtFrame="_blank" w:history="1">
              <w:r w:rsidRPr="00D21654">
                <w:rPr>
                  <w:rFonts w:ascii="Times New Roman" w:eastAsia="Times New Roman" w:hAnsi="Times New Roman"/>
                  <w:sz w:val="24"/>
                  <w:szCs w:val="24"/>
                </w:rPr>
                <w:t>Пункт 12</w:t>
              </w:r>
            </w:hyperlink>
            <w:bookmarkStart w:id="78" w:name="l9746"/>
            <w:bookmarkEnd w:id="78"/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Особенностей по проведению СОУТ N 699н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1654" w:rsidRPr="00D21654" w:rsidRDefault="00D21654" w:rsidP="00D21654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65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</w:tbl>
    <w:p w:rsidR="00D21654" w:rsidRPr="006F09B3" w:rsidRDefault="00D21654" w:rsidP="003A3E0C">
      <w:pPr>
        <w:pStyle w:val="ConsPlusNormal"/>
        <w:jc w:val="both"/>
      </w:pPr>
    </w:p>
    <w:sectPr w:rsidR="00D21654" w:rsidRPr="006F09B3" w:rsidSect="00D2165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FC" w:rsidRDefault="00594CFC">
      <w:pPr>
        <w:spacing w:after="0" w:line="240" w:lineRule="auto"/>
      </w:pPr>
      <w:r>
        <w:separator/>
      </w:r>
    </w:p>
  </w:endnote>
  <w:endnote w:type="continuationSeparator" w:id="0">
    <w:p w:rsidR="00594CFC" w:rsidRDefault="0059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FC" w:rsidRDefault="00594CFC">
      <w:pPr>
        <w:spacing w:after="0" w:line="240" w:lineRule="auto"/>
      </w:pPr>
      <w:r>
        <w:separator/>
      </w:r>
    </w:p>
  </w:footnote>
  <w:footnote w:type="continuationSeparator" w:id="0">
    <w:p w:rsidR="00594CFC" w:rsidRDefault="00594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73"/>
    <w:rsid w:val="003A3E0C"/>
    <w:rsid w:val="00594CFC"/>
    <w:rsid w:val="006C0B77"/>
    <w:rsid w:val="008242FF"/>
    <w:rsid w:val="00870751"/>
    <w:rsid w:val="00922C48"/>
    <w:rsid w:val="00B33F73"/>
    <w:rsid w:val="00B915B7"/>
    <w:rsid w:val="00D216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1A1F-59EA-4F90-8D8C-0027C8C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0C"/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2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t-b">
    <w:name w:val="dt-b"/>
    <w:basedOn w:val="a0"/>
    <w:rsid w:val="00D21654"/>
  </w:style>
  <w:style w:type="paragraph" w:customStyle="1" w:styleId="dt-p">
    <w:name w:val="dt-p"/>
    <w:basedOn w:val="a"/>
    <w:rsid w:val="00D2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t-rp">
    <w:name w:val="dt-rp"/>
    <w:basedOn w:val="a"/>
    <w:rsid w:val="00D21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16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16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40302" TargetMode="External"/><Relationship Id="rId18" Type="http://schemas.openxmlformats.org/officeDocument/2006/relationships/hyperlink" Target="https://normativ.kontur.ru/document?moduleId=1&amp;documentId=440302" TargetMode="External"/><Relationship Id="rId26" Type="http://schemas.openxmlformats.org/officeDocument/2006/relationships/hyperlink" Target="https://normativ.kontur.ru/document?moduleId=1&amp;documentId=440302" TargetMode="External"/><Relationship Id="rId39" Type="http://schemas.openxmlformats.org/officeDocument/2006/relationships/hyperlink" Target="https://normativ.kontur.ru/document?moduleId=1&amp;documentId=437366" TargetMode="External"/><Relationship Id="rId21" Type="http://schemas.openxmlformats.org/officeDocument/2006/relationships/hyperlink" Target="https://normativ.kontur.ru/document?moduleId=1&amp;documentId=440302" TargetMode="External"/><Relationship Id="rId34" Type="http://schemas.openxmlformats.org/officeDocument/2006/relationships/hyperlink" Target="https://normativ.kontur.ru/document?moduleId=1&amp;documentId=440302" TargetMode="External"/><Relationship Id="rId42" Type="http://schemas.openxmlformats.org/officeDocument/2006/relationships/hyperlink" Target="https://normativ.kontur.ru/document?moduleId=1&amp;documentId=437366" TargetMode="External"/><Relationship Id="rId47" Type="http://schemas.openxmlformats.org/officeDocument/2006/relationships/hyperlink" Target="https://normativ.kontur.ru/document?moduleId=1&amp;documentId=449325" TargetMode="External"/><Relationship Id="rId50" Type="http://schemas.openxmlformats.org/officeDocument/2006/relationships/hyperlink" Target="https://normativ.kontur.ru/document?moduleId=1&amp;documentId=449325" TargetMode="External"/><Relationship Id="rId55" Type="http://schemas.openxmlformats.org/officeDocument/2006/relationships/hyperlink" Target="https://normativ.kontur.ru/document?moduleId=1&amp;documentId=437366" TargetMode="External"/><Relationship Id="rId63" Type="http://schemas.openxmlformats.org/officeDocument/2006/relationships/hyperlink" Target="https://normativ.kontur.ru/document?moduleId=1&amp;documentId=43736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40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36421" TargetMode="External"/><Relationship Id="rId29" Type="http://schemas.openxmlformats.org/officeDocument/2006/relationships/hyperlink" Target="https://normativ.kontur.ru/document?moduleId=1&amp;documentId=44030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51863" TargetMode="External"/><Relationship Id="rId11" Type="http://schemas.openxmlformats.org/officeDocument/2006/relationships/hyperlink" Target="https://normativ.kontur.ru/document?moduleId=1&amp;documentId=440302" TargetMode="External"/><Relationship Id="rId24" Type="http://schemas.openxmlformats.org/officeDocument/2006/relationships/hyperlink" Target="https://normativ.kontur.ru/document?moduleId=1&amp;documentId=440302" TargetMode="External"/><Relationship Id="rId32" Type="http://schemas.openxmlformats.org/officeDocument/2006/relationships/hyperlink" Target="https://normativ.kontur.ru/document?moduleId=1&amp;documentId=440302" TargetMode="External"/><Relationship Id="rId37" Type="http://schemas.openxmlformats.org/officeDocument/2006/relationships/hyperlink" Target="https://normativ.kontur.ru/document?moduleId=1&amp;documentId=437366" TargetMode="External"/><Relationship Id="rId40" Type="http://schemas.openxmlformats.org/officeDocument/2006/relationships/hyperlink" Target="https://normativ.kontur.ru/document?moduleId=1&amp;documentId=437366" TargetMode="External"/><Relationship Id="rId45" Type="http://schemas.openxmlformats.org/officeDocument/2006/relationships/hyperlink" Target="https://normativ.kontur.ru/document?moduleId=1&amp;documentId=449325" TargetMode="External"/><Relationship Id="rId53" Type="http://schemas.openxmlformats.org/officeDocument/2006/relationships/hyperlink" Target="https://normativ.kontur.ru/document?moduleId=1&amp;documentId=449325" TargetMode="External"/><Relationship Id="rId58" Type="http://schemas.openxmlformats.org/officeDocument/2006/relationships/hyperlink" Target="https://normativ.kontur.ru/document?moduleId=1&amp;documentId=437366" TargetMode="External"/><Relationship Id="rId66" Type="http://schemas.openxmlformats.org/officeDocument/2006/relationships/hyperlink" Target="https://normativ.kontur.ru/document?moduleId=1&amp;documentId=43736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136420" TargetMode="External"/><Relationship Id="rId23" Type="http://schemas.openxmlformats.org/officeDocument/2006/relationships/hyperlink" Target="https://normativ.kontur.ru/document?moduleId=1&amp;documentId=440302" TargetMode="External"/><Relationship Id="rId28" Type="http://schemas.openxmlformats.org/officeDocument/2006/relationships/hyperlink" Target="https://normativ.kontur.ru/document?moduleId=1&amp;documentId=440302" TargetMode="External"/><Relationship Id="rId36" Type="http://schemas.openxmlformats.org/officeDocument/2006/relationships/hyperlink" Target="https://normativ.kontur.ru/document?moduleId=1&amp;documentId=440302" TargetMode="External"/><Relationship Id="rId49" Type="http://schemas.openxmlformats.org/officeDocument/2006/relationships/hyperlink" Target="https://normativ.kontur.ru/document?moduleId=1&amp;documentId=449325" TargetMode="External"/><Relationship Id="rId57" Type="http://schemas.openxmlformats.org/officeDocument/2006/relationships/hyperlink" Target="https://normativ.kontur.ru/document?moduleId=1&amp;documentId=437366" TargetMode="External"/><Relationship Id="rId61" Type="http://schemas.openxmlformats.org/officeDocument/2006/relationships/hyperlink" Target="https://normativ.kontur.ru/document?moduleId=1&amp;documentId=437366" TargetMode="External"/><Relationship Id="rId10" Type="http://schemas.openxmlformats.org/officeDocument/2006/relationships/hyperlink" Target="https://normativ.kontur.ru/document?moduleId=1&amp;documentId=440302" TargetMode="External"/><Relationship Id="rId19" Type="http://schemas.openxmlformats.org/officeDocument/2006/relationships/hyperlink" Target="https://normativ.kontur.ru/document?moduleId=1&amp;documentId=440302" TargetMode="External"/><Relationship Id="rId31" Type="http://schemas.openxmlformats.org/officeDocument/2006/relationships/hyperlink" Target="https://normativ.kontur.ru/document?moduleId=1&amp;documentId=397485" TargetMode="External"/><Relationship Id="rId44" Type="http://schemas.openxmlformats.org/officeDocument/2006/relationships/hyperlink" Target="https://normativ.kontur.ru/document?moduleId=1&amp;documentId=449325" TargetMode="External"/><Relationship Id="rId52" Type="http://schemas.openxmlformats.org/officeDocument/2006/relationships/hyperlink" Target="https://normativ.kontur.ru/document?moduleId=1&amp;documentId=449325" TargetMode="External"/><Relationship Id="rId60" Type="http://schemas.openxmlformats.org/officeDocument/2006/relationships/hyperlink" Target="https://normativ.kontur.ru/document?moduleId=1&amp;documentId=437366" TargetMode="External"/><Relationship Id="rId65" Type="http://schemas.openxmlformats.org/officeDocument/2006/relationships/hyperlink" Target="https://normativ.kontur.ru/document?moduleId=1&amp;documentId=3974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440302" TargetMode="External"/><Relationship Id="rId14" Type="http://schemas.openxmlformats.org/officeDocument/2006/relationships/hyperlink" Target="https://normativ.kontur.ru/document?moduleId=1&amp;documentId=437372" TargetMode="External"/><Relationship Id="rId22" Type="http://schemas.openxmlformats.org/officeDocument/2006/relationships/hyperlink" Target="https://normativ.kontur.ru/document?moduleId=1&amp;documentId=440302" TargetMode="External"/><Relationship Id="rId27" Type="http://schemas.openxmlformats.org/officeDocument/2006/relationships/hyperlink" Target="https://normativ.kontur.ru/document?moduleId=1&amp;documentId=440302" TargetMode="External"/><Relationship Id="rId30" Type="http://schemas.openxmlformats.org/officeDocument/2006/relationships/hyperlink" Target="https://normativ.kontur.ru/document?moduleId=1&amp;documentId=397485" TargetMode="External"/><Relationship Id="rId35" Type="http://schemas.openxmlformats.org/officeDocument/2006/relationships/hyperlink" Target="https://normativ.kontur.ru/document?moduleId=1&amp;documentId=440302" TargetMode="External"/><Relationship Id="rId43" Type="http://schemas.openxmlformats.org/officeDocument/2006/relationships/hyperlink" Target="https://normativ.kontur.ru/document?moduleId=1&amp;documentId=449325" TargetMode="External"/><Relationship Id="rId48" Type="http://schemas.openxmlformats.org/officeDocument/2006/relationships/hyperlink" Target="https://normativ.kontur.ru/document?moduleId=1&amp;documentId=449325" TargetMode="External"/><Relationship Id="rId56" Type="http://schemas.openxmlformats.org/officeDocument/2006/relationships/hyperlink" Target="https://normativ.kontur.ru/document?moduleId=1&amp;documentId=437366" TargetMode="External"/><Relationship Id="rId64" Type="http://schemas.openxmlformats.org/officeDocument/2006/relationships/hyperlink" Target="https://normativ.kontur.ru/document?moduleId=1&amp;documentId=440302" TargetMode="External"/><Relationship Id="rId8" Type="http://schemas.openxmlformats.org/officeDocument/2006/relationships/hyperlink" Target="https://normativ.kontur.ru/document?moduleId=1&amp;documentId=440302" TargetMode="External"/><Relationship Id="rId51" Type="http://schemas.openxmlformats.org/officeDocument/2006/relationships/hyperlink" Target="https://normativ.kontur.ru/document?moduleId=1&amp;documentId=44932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40302" TargetMode="External"/><Relationship Id="rId17" Type="http://schemas.openxmlformats.org/officeDocument/2006/relationships/hyperlink" Target="https://normativ.kontur.ru/document?moduleId=1&amp;documentId=56230" TargetMode="External"/><Relationship Id="rId25" Type="http://schemas.openxmlformats.org/officeDocument/2006/relationships/hyperlink" Target="https://normativ.kontur.ru/document?moduleId=1&amp;documentId=440302" TargetMode="External"/><Relationship Id="rId33" Type="http://schemas.openxmlformats.org/officeDocument/2006/relationships/hyperlink" Target="https://normativ.kontur.ru/document?moduleId=1&amp;documentId=440302" TargetMode="External"/><Relationship Id="rId38" Type="http://schemas.openxmlformats.org/officeDocument/2006/relationships/hyperlink" Target="https://normativ.kontur.ru/document?moduleId=1&amp;documentId=437366" TargetMode="External"/><Relationship Id="rId46" Type="http://schemas.openxmlformats.org/officeDocument/2006/relationships/hyperlink" Target="https://normativ.kontur.ru/document?moduleId=1&amp;documentId=449325" TargetMode="External"/><Relationship Id="rId59" Type="http://schemas.openxmlformats.org/officeDocument/2006/relationships/hyperlink" Target="https://normativ.kontur.ru/document?moduleId=1&amp;documentId=369213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440302" TargetMode="External"/><Relationship Id="rId41" Type="http://schemas.openxmlformats.org/officeDocument/2006/relationships/hyperlink" Target="https://normativ.kontur.ru/document?moduleId=1&amp;documentId=449325" TargetMode="External"/><Relationship Id="rId54" Type="http://schemas.openxmlformats.org/officeDocument/2006/relationships/hyperlink" Target="https://normativ.kontur.ru/document?moduleId=1&amp;documentId=449325" TargetMode="External"/><Relationship Id="rId62" Type="http://schemas.openxmlformats.org/officeDocument/2006/relationships/hyperlink" Target="https://normativ.kontur.ru/document?moduleId=1&amp;documentId=44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4255</Words>
  <Characters>24258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2023-03-14T10:36:00Z</dcterms:created>
  <dcterms:modified xsi:type="dcterms:W3CDTF">2024-03-06T11:45:00Z</dcterms:modified>
</cp:coreProperties>
</file>