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УТВЕРЖДЕН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собранием кредиторов должника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Пэпэтешина Порфирия Петровича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Протокол от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января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№3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плана реструктуризации долгов гражданина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Пэпэтешина Порфирия Петровича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03.05.1981 г.р.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СНИЛС: 123-456-789 87, ИНН: 123456789876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1. По  состоянию  на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 января 2022 г.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задолженность  гражданина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Пэпэтешина Порфирия Петровича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(далее - Должник) составляет 784 236 (семьсот восемьдесят четыре тысячи двести тридцать шесть) рублей, которая состоит из: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90.0" w:type="dxa"/>
        <w:jc w:val="left"/>
        <w:tblInd w:w="-1400.0" w:type="dxa"/>
        <w:tblLayout w:type="fixed"/>
        <w:tblLook w:val="0000"/>
      </w:tblPr>
      <w:tblGrid>
        <w:gridCol w:w="615"/>
        <w:gridCol w:w="1755"/>
        <w:gridCol w:w="1560"/>
        <w:gridCol w:w="1680"/>
        <w:gridCol w:w="1875"/>
        <w:gridCol w:w="1335"/>
        <w:gridCol w:w="1275"/>
        <w:gridCol w:w="1395"/>
        <w:tblGridChange w:id="0">
          <w:tblGrid>
            <w:gridCol w:w="615"/>
            <w:gridCol w:w="1755"/>
            <w:gridCol w:w="1560"/>
            <w:gridCol w:w="1680"/>
            <w:gridCol w:w="1875"/>
            <w:gridCol w:w="1335"/>
            <w:gridCol w:w="1275"/>
            <w:gridCol w:w="13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Наименование/Ф.И.О. кредитора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Основание обязательства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 основной задолженности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%, пени, штрафы за просрочку исполнения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требования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залоговых обязательствах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Примечание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ПАО «Сбербанк»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Ипотечный кредит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284 236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29.12.2017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 помещение, по адресу: г. СПб, ул. Первая, д. 173 к.7, кв. 15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Порядок и сроки погашения в денежной форме требований кредитора и уполномоченного органа.</w:t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отношении Должника применяется рассрочка погашения задолженности в соответствии с графиками погашения задолженности, установленными настоящим Планом реструктуризации.</w:t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 дня подписания настоящего Плана реструктуризации проценты на сумму задолженности, по которой осуществляется реструктуризация, не начисляются.</w:t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просрочки платежей в установленный графиком погашения долга срок Должник уплачивает Кредитору проценты за каждый день просрочки в следующем размере: 1% от суммы просрочки.</w:t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Должник вправе произвести досрочное погашение задолженности.</w:t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График погашения задолженности:</w:t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062.0" w:type="dxa"/>
        <w:jc w:val="left"/>
        <w:tblInd w:w="-5.0" w:type="dxa"/>
        <w:tblLayout w:type="fixed"/>
        <w:tblLook w:val="0000"/>
      </w:tblPr>
      <w:tblGrid>
        <w:gridCol w:w="1242"/>
        <w:gridCol w:w="2410"/>
        <w:gridCol w:w="2410"/>
        <w:tblGridChange w:id="0">
          <w:tblGrid>
            <w:gridCol w:w="1242"/>
            <w:gridCol w:w="2410"/>
            <w:gridCol w:w="241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уплаты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Сумма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21 784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01.03.2022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21 784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01.01.2025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21 784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2.0" w:type="dxa"/>
              <w:left w:w="62.0" w:type="dxa"/>
              <w:bottom w:w="102.0" w:type="dxa"/>
              <w:right w:w="62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784 236</w:t>
            </w:r>
          </w:p>
        </w:tc>
      </w:tr>
    </w:tbl>
    <w:p w:rsidR="00000000" w:rsidDel="00000000" w:rsidP="00000000" w:rsidRDefault="00000000" w:rsidRPr="00000000" w14:paraId="0000003A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Порядок и сроки реализации предмета залога (ипотеки).</w:t>
      </w:r>
    </w:p>
    <w:p w:rsidR="00000000" w:rsidDel="00000000" w:rsidP="00000000" w:rsidRDefault="00000000" w:rsidRPr="00000000" w14:paraId="0000003C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случае если Должник не исполняет план реструктуризации долга на протяжении 3 месяцев подряд, Кредитор вправе обратить взыскание на предмет ипотеки в порядке, предусмотренном действующим законодательством.</w:t>
      </w:r>
    </w:p>
    <w:p w:rsidR="00000000" w:rsidDel="00000000" w:rsidP="00000000" w:rsidRDefault="00000000" w:rsidRPr="00000000" w14:paraId="0000003D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Срок реализации настоящего Плана реструктуризации долгов гражданина 3 года (36 месяцев).</w:t>
      </w:r>
    </w:p>
    <w:p w:rsidR="00000000" w:rsidDel="00000000" w:rsidP="00000000" w:rsidRDefault="00000000" w:rsidRPr="00000000" w14:paraId="0000003E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В случае существенного изменения имущественного положения Должника, а именно: утраты трудоспособности, Должник обязан уведомить конкурсного кредитора и уполномоченный орган путем направления заказного письма с описью вложения с приложением медицинской документации.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Приложения:</w:t>
      </w:r>
    </w:p>
    <w:p w:rsidR="00000000" w:rsidDel="00000000" w:rsidP="00000000" w:rsidRDefault="00000000" w:rsidRPr="00000000" w14:paraId="00000042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перечень имущества и имущественных прав гражданина;</w:t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сведения об источниках дохода гражданина за шесть месяцев, предшествующих представлению в суд Плана реструктуризации его долгов;</w:t>
      </w:r>
    </w:p>
    <w:p w:rsidR="00000000" w:rsidDel="00000000" w:rsidP="00000000" w:rsidRDefault="00000000" w:rsidRPr="00000000" w14:paraId="00000044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сведения о кредиторской задолженности, в том числе задолженности по текущим обязательствам;</w:t>
      </w:r>
    </w:p>
    <w:p w:rsidR="00000000" w:rsidDel="00000000" w:rsidP="00000000" w:rsidRDefault="00000000" w:rsidRPr="00000000" w14:paraId="00000045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кредитный отчет, полученный из бюро кредитных историй, или документ, подтверждающий отсутствие у гражданина кредитной истории и полученный из бюро кредитных историй;</w:t>
      </w:r>
    </w:p>
    <w:p w:rsidR="00000000" w:rsidDel="00000000" w:rsidP="00000000" w:rsidRDefault="00000000" w:rsidRPr="00000000" w14:paraId="00000046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заявление гражданина о достоверности и полноте прилагаемых документов, соответствии гражданина требованиям, установленным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rtl w:val="0"/>
          </w:rPr>
          <w:t xml:space="preserve">ст. 213.13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Федерального закона от 26.10.2002 N 127-ФЗ "О несостоятельности (банкротстве)";</w:t>
      </w:r>
    </w:p>
    <w:p w:rsidR="00000000" w:rsidDel="00000000" w:rsidP="00000000" w:rsidRDefault="00000000" w:rsidRPr="00000000" w14:paraId="00000047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копии документов, подтверждающих соответствующие права на имущество гражданина (при наличии);</w:t>
      </w:r>
    </w:p>
    <w:p w:rsidR="00000000" w:rsidDel="00000000" w:rsidP="00000000" w:rsidRDefault="00000000" w:rsidRPr="00000000" w14:paraId="00000048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заявление гражданина об одобрении Плана реструктуризации его долгов или о возражении гражданина в отношении указанного Плана (в случае, если указанный План предложен конкурсным кредитором или уполномоченным органом).</w:t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"__"___________ ____ г.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_______________/__________________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(подпись,               Ф.И.О.)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5" w:orient="portrait"/>
      <w:pgMar w:bottom="1134" w:top="1134" w:left="1701" w:right="70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left" w:pos="860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9D595D"/>
    <w:rPr>
      <w:rFonts w:asciiTheme="minorHAnsi" w:hAnsiTheme="minorHAnsi"/>
      <w:sz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nformat" w:customStyle="1">
    <w:name w:val="ConsPlusNonformat"/>
    <w:uiPriority w:val="99"/>
    <w:rsid w:val="009D59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hAnsi="Courier New" w:eastAsiaTheme="minorEastAsi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 w:val="1"/>
    <w:rsid w:val="009D595D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Нижний колонтитул Знак"/>
    <w:basedOn w:val="a0"/>
    <w:link w:val="a3"/>
    <w:uiPriority w:val="99"/>
    <w:rsid w:val="009D595D"/>
    <w:rPr>
      <w:rFonts w:asciiTheme="minorHAnsi" w:hAnsiTheme="minorHAnsi"/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0.0" w:type="dxa"/>
        <w:bottom w:w="7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about:blank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3HcNmFLGUBUuAZW8oB3klWYUg==">AMUW2mWYKLCYlSWhdn2/8+hCJjnfMV4//ygz1M3z3HcQ4/6sB7RsgtuS9EgsKa6QQFiHFvZ429McdKnwrdgWEzcU1Y4NmjA8Un9V17UOWzrNj1MxqEAeFG1TyK8c/1wRoCwMl4J9ont0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2019-02-22T10:05:00Z</dcterms:created>
  <dc:creator>Lynn</dc:creator>
</cp:coreProperties>
</file>